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BE" w:rsidRDefault="00F405BE" w:rsidP="00F405BE">
      <w:pPr>
        <w:ind w:leftChars="-495" w:left="-1039" w:rightChars="-444" w:right="-932" w:firstLineChars="400" w:firstLine="1285"/>
        <w:rPr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浙江大学附属儿童医院（医疗）设备招标参数规格要求</w:t>
      </w:r>
    </w:p>
    <w:p w:rsidR="00F405BE" w:rsidRDefault="00F405BE" w:rsidP="00F405BE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项目名称： 核酸提取仪租赁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F405BE" w:rsidTr="00F405BE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BE" w:rsidRDefault="00F405BE">
            <w:pPr>
              <w:rPr>
                <w:sz w:val="28"/>
                <w:szCs w:val="28"/>
              </w:rPr>
            </w:pPr>
            <w: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基本要</w:t>
            </w:r>
            <w:r>
              <w:rPr>
                <w:rFonts w:hint="eastAsia"/>
                <w:b/>
                <w:bCs/>
                <w:sz w:val="28"/>
                <w:szCs w:val="28"/>
              </w:rPr>
              <w:t>求</w:t>
            </w:r>
          </w:p>
          <w:p w:rsidR="00F405BE" w:rsidRDefault="00F405BE" w:rsidP="00F405BE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数量：</w:t>
            </w:r>
            <w:r>
              <w:rPr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套；</w:t>
            </w:r>
            <w:r>
              <w:rPr>
                <w:sz w:val="24"/>
              </w:rPr>
              <w:t xml:space="preserve"> </w:t>
            </w:r>
          </w:p>
          <w:p w:rsidR="00F405BE" w:rsidRDefault="00F405BE">
            <w:pPr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、用途：用于人体样本中核酸的提取、纯化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F405BE" w:rsidTr="00F405BE">
        <w:trPr>
          <w:trHeight w:val="3754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BE" w:rsidRDefault="00F405BE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主要功能及参</w:t>
            </w:r>
            <w:r>
              <w:rPr>
                <w:rFonts w:hint="eastAsia"/>
                <w:b/>
                <w:bCs/>
                <w:sz w:val="28"/>
                <w:szCs w:val="28"/>
              </w:rPr>
              <w:t>数</w:t>
            </w:r>
          </w:p>
          <w:p w:rsidR="00F405BE" w:rsidRDefault="00F405BE">
            <w:pPr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1、工作模式：半自动提取；</w:t>
            </w:r>
          </w:p>
          <w:p w:rsidR="00F405BE" w:rsidRDefault="00F405BE">
            <w:pPr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2、提取模式：振荡混匀、支持双裂解加温提取；</w:t>
            </w:r>
          </w:p>
          <w:p w:rsidR="00F405BE" w:rsidRDefault="00F405BE">
            <w:pPr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3、处理体积：20uL～1000uL，双裂解模式下提取最大体积≥600uL；</w:t>
            </w:r>
          </w:p>
          <w:p w:rsidR="00F405BE" w:rsidRDefault="00F405BE">
            <w:pPr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4、最大处理通量：≥32样本；</w:t>
            </w:r>
          </w:p>
          <w:p w:rsidR="00F405BE" w:rsidRDefault="00F405BE">
            <w:pPr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5、磁珠回收效率：≥95%；</w:t>
            </w:r>
          </w:p>
          <w:p w:rsidR="00F405BE" w:rsidRDefault="00F405BE">
            <w:pPr>
              <w:rPr>
                <w:rFonts w:ascii="宋体" w:eastAsia="宋体" w:cs="宋体" w:hint="eastAsia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6、振荡混合速度档位可选，满足不同需求；</w:t>
            </w:r>
          </w:p>
          <w:p w:rsidR="00F405BE" w:rsidRDefault="00F405BE">
            <w:pP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7、提取孔间差异：变异系数≤3%；</w:t>
            </w:r>
          </w:p>
          <w:p w:rsidR="00F405BE" w:rsidRDefault="00F405BE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8、提取时间：普通样本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≤30分钟，血液样本≤1小时；</w:t>
            </w:r>
          </w:p>
          <w:p w:rsidR="00F405BE" w:rsidRDefault="00F405BE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9、具有紫外灭菌功能；</w:t>
            </w:r>
          </w:p>
          <w:p w:rsidR="00F405BE" w:rsidRDefault="00F405BE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10、设备操作方便，故障率低；</w:t>
            </w:r>
          </w:p>
          <w:p w:rsidR="00F405BE" w:rsidRDefault="00F405B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11、设备可开展的项目包含但不限于：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EV71、CA16及通用型肠道病毒核酸，EB病毒核酸，巨细胞病毒核酸，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诺如病毒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核酸，解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支原体核酸，沙眼衣原体核酸，乙肝核酸，单纯疱疹病毒Ⅱ型核酸，单纯疱疹病毒Ι型核酸，肺炎支原体核酸，甲乙型流感病毒核酸等。</w:t>
            </w:r>
          </w:p>
        </w:tc>
      </w:tr>
      <w:tr w:rsidR="00F405BE" w:rsidTr="00F405BE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BE" w:rsidRDefault="00F405BE">
            <w:pPr>
              <w:ind w:firstLineChars="1300" w:firstLine="3654"/>
              <w:rPr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主要配置及附</w:t>
            </w:r>
            <w:r>
              <w:rPr>
                <w:rFonts w:hint="eastAsia"/>
                <w:b/>
                <w:bCs/>
                <w:sz w:val="28"/>
                <w:szCs w:val="28"/>
              </w:rPr>
              <w:t>件</w:t>
            </w:r>
          </w:p>
          <w:p w:rsidR="00F405BE" w:rsidRDefault="00F405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主机5套及其他保证设备正常运行的附件。</w:t>
            </w:r>
          </w:p>
        </w:tc>
      </w:tr>
      <w:tr w:rsidR="00F405BE" w:rsidTr="00F405BE"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5BE" w:rsidRDefault="00F405BE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售后服务要</w:t>
            </w:r>
            <w:r>
              <w:rPr>
                <w:rFonts w:hint="eastAsia"/>
                <w:b/>
                <w:bCs/>
                <w:sz w:val="28"/>
                <w:szCs w:val="28"/>
              </w:rPr>
              <w:t>求</w:t>
            </w:r>
          </w:p>
          <w:p w:rsidR="00F405BE" w:rsidRDefault="00F405BE" w:rsidP="00F405BE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医疗器械注册证（备案证）、生产许可证、营业执照、出厂质检合格证明；</w:t>
            </w:r>
          </w:p>
          <w:p w:rsidR="00F405BE" w:rsidRDefault="00F405BE" w:rsidP="00F405BE">
            <w:pPr>
              <w:numPr>
                <w:ilvl w:val="0"/>
                <w:numId w:val="7"/>
              </w:num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提供用户操作手册、维修手册和操作规程，根据医院需求提供操作培训；</w:t>
            </w:r>
          </w:p>
          <w:p w:rsidR="00F405BE" w:rsidRDefault="00F405BE" w:rsidP="00F405BE">
            <w:pPr>
              <w:numPr>
                <w:ilvl w:val="0"/>
                <w:numId w:val="7"/>
              </w:num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租赁期限3年，租赁期内</w:t>
            </w:r>
            <w:r>
              <w:rPr>
                <w:rFonts w:ascii="Times New Roman" w:eastAsia="宋体" w:hAnsi="Times New Roman" w:hint="eastAsia"/>
                <w:sz w:val="24"/>
              </w:rPr>
              <w:t>提供</w:t>
            </w:r>
            <w:r>
              <w:rPr>
                <w:rFonts w:ascii="Times New Roman" w:eastAsia="宋体" w:hAnsi="Times New Roman"/>
                <w:sz w:val="24"/>
              </w:rPr>
              <w:t>7</w:t>
            </w:r>
            <w:r>
              <w:rPr>
                <w:rFonts w:ascii="Times New Roman" w:eastAsia="宋体" w:hAnsi="Times New Roman" w:hint="eastAsia"/>
                <w:sz w:val="24"/>
              </w:rPr>
              <w:t>×</w:t>
            </w:r>
            <w:r>
              <w:rPr>
                <w:rFonts w:ascii="Times New Roman" w:eastAsia="宋体" w:hAnsi="Times New Roman"/>
                <w:sz w:val="24"/>
              </w:rPr>
              <w:t>24</w:t>
            </w:r>
            <w:r>
              <w:rPr>
                <w:rFonts w:ascii="Times New Roman" w:eastAsia="宋体" w:hAnsi="Times New Roman" w:hint="eastAsia"/>
                <w:sz w:val="24"/>
              </w:rPr>
              <w:t>服务支持，维修响应≤</w:t>
            </w:r>
            <w:r>
              <w:rPr>
                <w:rFonts w:ascii="Times New Roman" w:eastAsia="宋体" w:hAnsi="Times New Roman"/>
                <w:sz w:val="24"/>
              </w:rPr>
              <w:t>4</w:t>
            </w:r>
            <w:r>
              <w:rPr>
                <w:rFonts w:ascii="Times New Roman" w:eastAsia="宋体" w:hAnsi="Times New Roman" w:hint="eastAsia"/>
                <w:sz w:val="24"/>
              </w:rPr>
              <w:t>小时，</w:t>
            </w:r>
            <w:r>
              <w:rPr>
                <w:rFonts w:ascii="Times New Roman" w:eastAsia="宋体" w:hAnsi="Times New Roman"/>
                <w:sz w:val="24"/>
              </w:rPr>
              <w:t>48</w:t>
            </w:r>
            <w:r>
              <w:rPr>
                <w:rFonts w:ascii="Times New Roman" w:eastAsia="宋体" w:hAnsi="Times New Roman" w:hint="eastAsia"/>
                <w:sz w:val="24"/>
              </w:rPr>
              <w:t>小时未解决问题需免费提供备用机；</w:t>
            </w:r>
          </w:p>
          <w:p w:rsidR="00F405BE" w:rsidRDefault="00F405BE" w:rsidP="00F405BE">
            <w:pPr>
              <w:numPr>
                <w:ilvl w:val="0"/>
                <w:numId w:val="7"/>
              </w:num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设备租赁期内，因设备性能指标下降或发生的故障无法满足医院要求的，且在</w:t>
            </w:r>
            <w:r>
              <w:rPr>
                <w:rFonts w:ascii="Times New Roman" w:eastAsia="宋体" w:hAnsi="Times New Roman"/>
                <w:sz w:val="24"/>
              </w:rPr>
              <w:t>2</w:t>
            </w:r>
            <w:r>
              <w:rPr>
                <w:rFonts w:ascii="Times New Roman" w:eastAsia="宋体" w:hAnsi="Times New Roman" w:hint="eastAsia"/>
                <w:sz w:val="24"/>
              </w:rPr>
              <w:t>个月内维修次数大于</w:t>
            </w:r>
            <w:r>
              <w:rPr>
                <w:rFonts w:ascii="Times New Roman" w:eastAsia="宋体" w:hAnsi="Times New Roman"/>
                <w:sz w:val="24"/>
              </w:rPr>
              <w:t>5</w:t>
            </w:r>
            <w:r>
              <w:rPr>
                <w:rFonts w:ascii="Times New Roman" w:eastAsia="宋体" w:hAnsi="Times New Roman" w:hint="eastAsia"/>
                <w:sz w:val="24"/>
              </w:rPr>
              <w:t>次，应及时更换新设备；</w:t>
            </w:r>
          </w:p>
          <w:p w:rsidR="00F405BE" w:rsidRDefault="00F405BE" w:rsidP="00F405BE">
            <w:pPr>
              <w:numPr>
                <w:ilvl w:val="0"/>
                <w:numId w:val="7"/>
              </w:numPr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租赁期内，供应室需负责设备的维修保养、质检校准、计量校准、维修耗材（配件）等全部费用，需承担设备在安装调试、维修保养、质检校准过程中产生的试剂消耗；</w:t>
            </w:r>
          </w:p>
          <w:p w:rsidR="00F405BE" w:rsidRDefault="00F405BE" w:rsidP="00F405BE">
            <w:pPr>
              <w:numPr>
                <w:ilvl w:val="0"/>
                <w:numId w:val="7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交货期：合同签订后1个月内。</w:t>
            </w:r>
          </w:p>
        </w:tc>
      </w:tr>
    </w:tbl>
    <w:p w:rsidR="00F405BE" w:rsidRDefault="00F405BE" w:rsidP="00F405BE">
      <w:pPr>
        <w:ind w:leftChars="-472" w:left="-991"/>
        <w:rPr>
          <w:rFonts w:hint="eastAsia"/>
          <w:sz w:val="28"/>
          <w:szCs w:val="28"/>
        </w:rPr>
      </w:pPr>
      <w:bookmarkStart w:id="0" w:name="_GoBack"/>
      <w:bookmarkEnd w:id="0"/>
    </w:p>
    <w:sectPr w:rsidR="00F40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13" w:rsidRDefault="00CA6E13" w:rsidP="00631D1E">
      <w:r>
        <w:separator/>
      </w:r>
    </w:p>
  </w:endnote>
  <w:endnote w:type="continuationSeparator" w:id="0">
    <w:p w:rsidR="00CA6E13" w:rsidRDefault="00CA6E13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13" w:rsidRDefault="00CA6E13" w:rsidP="00631D1E">
      <w:r>
        <w:separator/>
      </w:r>
    </w:p>
  </w:footnote>
  <w:footnote w:type="continuationSeparator" w:id="0">
    <w:p w:rsidR="00CA6E13" w:rsidRDefault="00CA6E13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3350C2B"/>
    <w:multiLevelType w:val="singleLevel"/>
    <w:tmpl w:val="63350C2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1697D"/>
    <w:rsid w:val="00024887"/>
    <w:rsid w:val="000416E4"/>
    <w:rsid w:val="00047AFE"/>
    <w:rsid w:val="00057A14"/>
    <w:rsid w:val="00070A16"/>
    <w:rsid w:val="0009357C"/>
    <w:rsid w:val="0010772F"/>
    <w:rsid w:val="00126A12"/>
    <w:rsid w:val="00195ED7"/>
    <w:rsid w:val="001C5D21"/>
    <w:rsid w:val="001D6C8F"/>
    <w:rsid w:val="001E43B1"/>
    <w:rsid w:val="00201C13"/>
    <w:rsid w:val="00232854"/>
    <w:rsid w:val="00265352"/>
    <w:rsid w:val="00281CFE"/>
    <w:rsid w:val="002A02AD"/>
    <w:rsid w:val="00321A15"/>
    <w:rsid w:val="00366175"/>
    <w:rsid w:val="003A7BC4"/>
    <w:rsid w:val="003C0205"/>
    <w:rsid w:val="003E0222"/>
    <w:rsid w:val="003F5E17"/>
    <w:rsid w:val="00465B39"/>
    <w:rsid w:val="0046781E"/>
    <w:rsid w:val="004A711D"/>
    <w:rsid w:val="004C3A9A"/>
    <w:rsid w:val="004C499F"/>
    <w:rsid w:val="00502145"/>
    <w:rsid w:val="005154C7"/>
    <w:rsid w:val="0053475B"/>
    <w:rsid w:val="0054026E"/>
    <w:rsid w:val="00542261"/>
    <w:rsid w:val="005A0719"/>
    <w:rsid w:val="005B7E88"/>
    <w:rsid w:val="005C7428"/>
    <w:rsid w:val="00631D1E"/>
    <w:rsid w:val="00651A27"/>
    <w:rsid w:val="00657EF5"/>
    <w:rsid w:val="00661919"/>
    <w:rsid w:val="0067274E"/>
    <w:rsid w:val="006B0685"/>
    <w:rsid w:val="006B2524"/>
    <w:rsid w:val="006E3FF6"/>
    <w:rsid w:val="00730A61"/>
    <w:rsid w:val="00737FA9"/>
    <w:rsid w:val="007527A5"/>
    <w:rsid w:val="007A4B2E"/>
    <w:rsid w:val="007E43B7"/>
    <w:rsid w:val="007F2B09"/>
    <w:rsid w:val="00822B30"/>
    <w:rsid w:val="008869B2"/>
    <w:rsid w:val="008B4EAD"/>
    <w:rsid w:val="008F270E"/>
    <w:rsid w:val="008F33C6"/>
    <w:rsid w:val="008F5E27"/>
    <w:rsid w:val="009009E0"/>
    <w:rsid w:val="00907088"/>
    <w:rsid w:val="009100CB"/>
    <w:rsid w:val="009231AA"/>
    <w:rsid w:val="009306C9"/>
    <w:rsid w:val="009A2837"/>
    <w:rsid w:val="00A10C2E"/>
    <w:rsid w:val="00A26C29"/>
    <w:rsid w:val="00A33550"/>
    <w:rsid w:val="00A57E13"/>
    <w:rsid w:val="00AB7B1A"/>
    <w:rsid w:val="00B02767"/>
    <w:rsid w:val="00B3366C"/>
    <w:rsid w:val="00B66A2A"/>
    <w:rsid w:val="00B85593"/>
    <w:rsid w:val="00B90844"/>
    <w:rsid w:val="00BA3070"/>
    <w:rsid w:val="00BA3862"/>
    <w:rsid w:val="00BB01B3"/>
    <w:rsid w:val="00BB6BA6"/>
    <w:rsid w:val="00BE0C84"/>
    <w:rsid w:val="00BF2698"/>
    <w:rsid w:val="00C00033"/>
    <w:rsid w:val="00C11BAF"/>
    <w:rsid w:val="00C26477"/>
    <w:rsid w:val="00C52EF4"/>
    <w:rsid w:val="00C92658"/>
    <w:rsid w:val="00C94429"/>
    <w:rsid w:val="00CA1B23"/>
    <w:rsid w:val="00CA6E13"/>
    <w:rsid w:val="00CC0B3D"/>
    <w:rsid w:val="00CD3124"/>
    <w:rsid w:val="00D5371B"/>
    <w:rsid w:val="00D71FFB"/>
    <w:rsid w:val="00D759C9"/>
    <w:rsid w:val="00D75AFB"/>
    <w:rsid w:val="00D84895"/>
    <w:rsid w:val="00DF6C50"/>
    <w:rsid w:val="00E154E3"/>
    <w:rsid w:val="00E3186E"/>
    <w:rsid w:val="00E41A6C"/>
    <w:rsid w:val="00E81857"/>
    <w:rsid w:val="00E822AB"/>
    <w:rsid w:val="00E87441"/>
    <w:rsid w:val="00E87D33"/>
    <w:rsid w:val="00F101FA"/>
    <w:rsid w:val="00F25144"/>
    <w:rsid w:val="00F31A99"/>
    <w:rsid w:val="00F405BE"/>
    <w:rsid w:val="00F45C7B"/>
    <w:rsid w:val="00FB4D34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A6">
    <w:name w:val="正文 A"/>
    <w:qFormat/>
    <w:rsid w:val="009231AA"/>
    <w:pPr>
      <w:framePr w:wrap="around" w:hAnchor="text" w:yAlign="top"/>
    </w:pPr>
    <w:rPr>
      <w:rFonts w:ascii="Cambria" w:eastAsia="Cambria" w:hAnsi="Cambria" w:cs="Cambria"/>
      <w:color w:val="000000"/>
      <w:sz w:val="24"/>
      <w:szCs w:val="24"/>
      <w:u w:color="000000"/>
      <w:lang w:bidi="he-IL"/>
    </w:rPr>
  </w:style>
  <w:style w:type="paragraph" w:styleId="a7">
    <w:name w:val="Normal (Web)"/>
    <w:basedOn w:val="a"/>
    <w:uiPriority w:val="99"/>
    <w:unhideWhenUsed/>
    <w:rsid w:val="00DF6C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33</cp:revision>
  <dcterms:created xsi:type="dcterms:W3CDTF">2022-10-21T08:52:00Z</dcterms:created>
  <dcterms:modified xsi:type="dcterms:W3CDTF">2023-02-14T07:41:00Z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